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9"/>
        <w:gridCol w:w="2387"/>
        <w:gridCol w:w="4761"/>
      </w:tblGrid>
      <w:tr w:rsidR="00764942" w:rsidRPr="003E1A25" w:rsidTr="00B60E28">
        <w:trPr>
          <w:trHeight w:val="925"/>
        </w:trPr>
        <w:tc>
          <w:tcPr>
            <w:tcW w:w="5000" w:type="pct"/>
            <w:gridSpan w:val="4"/>
            <w:tcBorders>
              <w:top w:val="nil"/>
              <w:left w:val="nil"/>
              <w:bottom w:val="nil"/>
              <w:right w:val="nil"/>
            </w:tcBorders>
          </w:tcPr>
          <w:p w:rsidR="001560BC" w:rsidRDefault="001560BC" w:rsidP="001560BC">
            <w:pPr>
              <w:tabs>
                <w:tab w:val="left" w:pos="7980"/>
              </w:tabs>
              <w:overflowPunct w:val="0"/>
              <w:autoSpaceDE w:val="0"/>
              <w:autoSpaceDN w:val="0"/>
              <w:adjustRightInd w:val="0"/>
              <w:jc w:val="right"/>
              <w:textAlignment w:val="baseline"/>
              <w:rPr>
                <w:noProof/>
                <w:color w:val="000000"/>
              </w:rPr>
            </w:pPr>
            <w:r>
              <w:rPr>
                <w:noProof/>
                <w:color w:val="000000"/>
              </w:rPr>
              <w:t xml:space="preserve">        </w:t>
            </w:r>
            <w:r w:rsidR="00764942" w:rsidRPr="003E1A25">
              <w:rPr>
                <w:noProof/>
                <w:color w:val="000000"/>
              </w:rPr>
              <w:t xml:space="preserve">       </w:t>
            </w:r>
          </w:p>
          <w:p w:rsidR="00B60E28" w:rsidRDefault="00764942" w:rsidP="00B60E28">
            <w:pPr>
              <w:tabs>
                <w:tab w:val="left" w:pos="7980"/>
              </w:tabs>
              <w:overflowPunct w:val="0"/>
              <w:autoSpaceDE w:val="0"/>
              <w:autoSpaceDN w:val="0"/>
              <w:adjustRightInd w:val="0"/>
              <w:jc w:val="center"/>
              <w:textAlignment w:val="baseline"/>
              <w:rPr>
                <w:noProof/>
                <w:color w:val="000000"/>
              </w:rPr>
            </w:pPr>
            <w:r w:rsidRPr="003E1A25">
              <w:rPr>
                <w:noProof/>
                <w:color w:val="000000"/>
              </w:rPr>
              <w:t xml:space="preserve">    </w:t>
            </w:r>
            <w:r>
              <w:rPr>
                <w:noProof/>
                <w:color w:val="000000"/>
              </w:rPr>
              <w:drawing>
                <wp:inline distT="0" distB="0" distL="0" distR="0">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r>
              <w:rPr>
                <w:noProof/>
                <w:color w:val="000000"/>
              </w:rPr>
              <w:t xml:space="preserve">                           </w:t>
            </w:r>
          </w:p>
          <w:p w:rsidR="00764942" w:rsidRPr="003E1A25" w:rsidRDefault="001560BC" w:rsidP="00B60E28">
            <w:pPr>
              <w:tabs>
                <w:tab w:val="left" w:pos="7980"/>
              </w:tabs>
              <w:overflowPunct w:val="0"/>
              <w:autoSpaceDE w:val="0"/>
              <w:autoSpaceDN w:val="0"/>
              <w:adjustRightInd w:val="0"/>
              <w:jc w:val="center"/>
              <w:textAlignment w:val="baseline"/>
              <w:rPr>
                <w:b/>
                <w:bCs/>
                <w:color w:val="000000"/>
              </w:rPr>
            </w:pPr>
            <w:r>
              <w:rPr>
                <w:b/>
                <w:bCs/>
                <w:color w:val="000000"/>
              </w:rPr>
              <w:t xml:space="preserve">  </w:t>
            </w:r>
            <w:r w:rsidR="00764942">
              <w:rPr>
                <w:b/>
                <w:bCs/>
                <w:color w:val="000000"/>
              </w:rPr>
              <w:t xml:space="preserve"> </w:t>
            </w:r>
            <w:r w:rsidR="00764942" w:rsidRPr="003E1A25">
              <w:rPr>
                <w:b/>
                <w:bCs/>
                <w:color w:val="000000"/>
              </w:rPr>
              <w:t>ДУМА</w:t>
            </w:r>
            <w:r w:rsidR="00764942">
              <w:rPr>
                <w:b/>
                <w:bCs/>
                <w:color w:val="000000"/>
              </w:rPr>
              <w:t xml:space="preserve">                                       </w:t>
            </w:r>
            <w:r w:rsidR="00764942" w:rsidRPr="0051156D">
              <w:rPr>
                <w:color w:val="000000"/>
              </w:rPr>
              <w:t xml:space="preserve"> </w:t>
            </w:r>
            <w:r w:rsidR="00764942">
              <w:rPr>
                <w:b/>
                <w:bCs/>
                <w:color w:val="000000"/>
              </w:rPr>
              <w:t xml:space="preserve">        </w:t>
            </w:r>
          </w:p>
        </w:tc>
      </w:tr>
      <w:tr w:rsidR="00764942" w:rsidRPr="003E1A25" w:rsidTr="00B60E28">
        <w:trPr>
          <w:trHeight w:val="1166"/>
        </w:trPr>
        <w:tc>
          <w:tcPr>
            <w:tcW w:w="5000" w:type="pct"/>
            <w:gridSpan w:val="4"/>
            <w:tcBorders>
              <w:top w:val="nil"/>
              <w:left w:val="nil"/>
              <w:bottom w:val="nil"/>
              <w:right w:val="nil"/>
            </w:tcBorders>
          </w:tcPr>
          <w:p w:rsidR="00764942" w:rsidRPr="003E1A25" w:rsidRDefault="00764942" w:rsidP="00764942">
            <w:pPr>
              <w:tabs>
                <w:tab w:val="left" w:pos="312"/>
                <w:tab w:val="left" w:pos="1560"/>
                <w:tab w:val="left" w:pos="2652"/>
              </w:tabs>
              <w:overflowPunct w:val="0"/>
              <w:autoSpaceDE w:val="0"/>
              <w:autoSpaceDN w:val="0"/>
              <w:adjustRightInd w:val="0"/>
              <w:jc w:val="center"/>
              <w:textAlignment w:val="baseline"/>
              <w:rPr>
                <w:b/>
                <w:bCs/>
                <w:color w:val="000000"/>
              </w:rPr>
            </w:pPr>
            <w:r>
              <w:rPr>
                <w:b/>
                <w:bCs/>
                <w:color w:val="000000"/>
              </w:rPr>
              <w:t xml:space="preserve">       </w:t>
            </w:r>
            <w:r w:rsidRPr="003E1A25">
              <w:rPr>
                <w:b/>
                <w:bCs/>
                <w:color w:val="000000"/>
              </w:rPr>
              <w:t>АРТИНСКОГО ГОРОДСКОГО ОКРУГА</w:t>
            </w:r>
          </w:p>
          <w:p w:rsidR="00764942" w:rsidRPr="003E1A25" w:rsidRDefault="001560BC" w:rsidP="00764942">
            <w:pPr>
              <w:overflowPunct w:val="0"/>
              <w:autoSpaceDE w:val="0"/>
              <w:autoSpaceDN w:val="0"/>
              <w:adjustRightInd w:val="0"/>
              <w:jc w:val="center"/>
              <w:textAlignment w:val="baseline"/>
              <w:rPr>
                <w:b/>
                <w:bCs/>
                <w:color w:val="000000"/>
              </w:rPr>
            </w:pPr>
            <w:r>
              <w:rPr>
                <w:b/>
                <w:bCs/>
                <w:color w:val="000000"/>
              </w:rPr>
              <w:t xml:space="preserve"> </w:t>
            </w:r>
            <w:r w:rsidR="00764942">
              <w:rPr>
                <w:b/>
                <w:bCs/>
                <w:color w:val="000000"/>
              </w:rPr>
              <w:t xml:space="preserve"> </w:t>
            </w:r>
            <w:r w:rsidR="00764942" w:rsidRPr="003E1A25">
              <w:rPr>
                <w:b/>
                <w:bCs/>
                <w:color w:val="000000"/>
              </w:rPr>
              <w:t>РЕШЕНИЕ</w:t>
            </w:r>
          </w:p>
        </w:tc>
      </w:tr>
      <w:tr w:rsidR="00764942" w:rsidRPr="003E1A25" w:rsidTr="00B60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79" w:type="pct"/>
        </w:trPr>
        <w:tc>
          <w:tcPr>
            <w:tcW w:w="883" w:type="pct"/>
          </w:tcPr>
          <w:p w:rsidR="00764942" w:rsidRPr="003E1A25" w:rsidRDefault="00A86848" w:rsidP="00371E4A">
            <w:pPr>
              <w:tabs>
                <w:tab w:val="left" w:pos="1417"/>
              </w:tabs>
              <w:overflowPunct w:val="0"/>
              <w:autoSpaceDE w:val="0"/>
              <w:autoSpaceDN w:val="0"/>
              <w:adjustRightInd w:val="0"/>
              <w:textAlignment w:val="baseline"/>
              <w:rPr>
                <w:color w:val="000000"/>
              </w:rPr>
            </w:pPr>
            <w:r>
              <w:rPr>
                <w:color w:val="000000"/>
              </w:rPr>
              <w:t>о</w:t>
            </w:r>
            <w:r w:rsidR="00764942" w:rsidRPr="00FF30A2">
              <w:rPr>
                <w:color w:val="000000"/>
              </w:rPr>
              <w:t>т</w:t>
            </w:r>
            <w:r w:rsidR="00B60E28">
              <w:rPr>
                <w:color w:val="000000"/>
              </w:rPr>
              <w:t xml:space="preserve">  </w:t>
            </w:r>
            <w:r w:rsidR="007E5D26">
              <w:rPr>
                <w:color w:val="000000"/>
              </w:rPr>
              <w:t>31.03.2022</w:t>
            </w:r>
          </w:p>
        </w:tc>
        <w:tc>
          <w:tcPr>
            <w:tcW w:w="1638" w:type="pct"/>
            <w:gridSpan w:val="2"/>
          </w:tcPr>
          <w:p w:rsidR="00764942" w:rsidRPr="003E1A25" w:rsidRDefault="00764942" w:rsidP="00371E4A">
            <w:pPr>
              <w:overflowPunct w:val="0"/>
              <w:autoSpaceDE w:val="0"/>
              <w:autoSpaceDN w:val="0"/>
              <w:adjustRightInd w:val="0"/>
              <w:textAlignment w:val="baseline"/>
              <w:rPr>
                <w:color w:val="000000"/>
              </w:rPr>
            </w:pPr>
            <w:r>
              <w:rPr>
                <w:color w:val="000000"/>
              </w:rPr>
              <w:t xml:space="preserve">№ </w:t>
            </w:r>
            <w:r w:rsidR="007E5D26">
              <w:rPr>
                <w:color w:val="000000"/>
              </w:rPr>
              <w:t>14</w:t>
            </w:r>
          </w:p>
        </w:tc>
      </w:tr>
      <w:tr w:rsidR="00764942" w:rsidRPr="003E1A25" w:rsidTr="00B60E28">
        <w:trPr>
          <w:gridAfter w:val="2"/>
          <w:wAfter w:w="3722" w:type="pct"/>
          <w:trHeight w:val="363"/>
        </w:trPr>
        <w:tc>
          <w:tcPr>
            <w:tcW w:w="1278" w:type="pct"/>
            <w:gridSpan w:val="2"/>
            <w:tcBorders>
              <w:top w:val="nil"/>
              <w:left w:val="nil"/>
              <w:bottom w:val="nil"/>
              <w:right w:val="nil"/>
            </w:tcBorders>
          </w:tcPr>
          <w:p w:rsidR="00764942" w:rsidRPr="003E1A25" w:rsidRDefault="00764942" w:rsidP="00764942">
            <w:pPr>
              <w:overflowPunct w:val="0"/>
              <w:autoSpaceDE w:val="0"/>
              <w:autoSpaceDN w:val="0"/>
              <w:adjustRightInd w:val="0"/>
              <w:textAlignment w:val="baseline"/>
              <w:rPr>
                <w:color w:val="000000"/>
              </w:rPr>
            </w:pPr>
            <w:r w:rsidRPr="003E1A25">
              <w:rPr>
                <w:color w:val="000000"/>
              </w:rPr>
              <w:t>п</w:t>
            </w:r>
            <w:r>
              <w:rPr>
                <w:color w:val="000000"/>
              </w:rPr>
              <w:t>гт</w:t>
            </w:r>
            <w:r w:rsidRPr="003E1A25">
              <w:rPr>
                <w:color w:val="000000"/>
              </w:rPr>
              <w:t>. Арти</w:t>
            </w:r>
          </w:p>
          <w:p w:rsidR="00764942" w:rsidRPr="003E1A25" w:rsidRDefault="00764942" w:rsidP="00764942">
            <w:pPr>
              <w:overflowPunct w:val="0"/>
              <w:autoSpaceDE w:val="0"/>
              <w:autoSpaceDN w:val="0"/>
              <w:adjustRightInd w:val="0"/>
              <w:textAlignment w:val="baseline"/>
              <w:rPr>
                <w:color w:val="000000"/>
              </w:rPr>
            </w:pPr>
          </w:p>
        </w:tc>
      </w:tr>
    </w:tbl>
    <w:p w:rsidR="00764942" w:rsidRPr="00371E4A" w:rsidRDefault="00371E4A" w:rsidP="00371E4A">
      <w:pPr>
        <w:pStyle w:val="ConsPlusTitle"/>
        <w:jc w:val="center"/>
        <w:rPr>
          <w:rFonts w:ascii="Times New Roman" w:hAnsi="Times New Roman" w:cs="Times New Roman"/>
          <w:b w:val="0"/>
          <w:bCs/>
          <w:i/>
          <w:iCs/>
          <w:color w:val="000000"/>
          <w:sz w:val="28"/>
          <w:szCs w:val="28"/>
        </w:rPr>
      </w:pPr>
      <w:r w:rsidRPr="00371E4A">
        <w:rPr>
          <w:rFonts w:ascii="Times New Roman" w:hAnsi="Times New Roman" w:cs="Times New Roman"/>
          <w:i/>
          <w:sz w:val="28"/>
          <w:szCs w:val="28"/>
        </w:rPr>
        <w:t>О Порядке определения платы за использовани</w:t>
      </w:r>
      <w:r w:rsidR="00784467">
        <w:rPr>
          <w:rFonts w:ascii="Times New Roman" w:hAnsi="Times New Roman" w:cs="Times New Roman"/>
          <w:i/>
          <w:sz w:val="28"/>
          <w:szCs w:val="28"/>
        </w:rPr>
        <w:t>е</w:t>
      </w:r>
      <w:r w:rsidRPr="00371E4A">
        <w:rPr>
          <w:rFonts w:ascii="Times New Roman" w:hAnsi="Times New Roman" w:cs="Times New Roman"/>
          <w:i/>
          <w:sz w:val="28"/>
          <w:szCs w:val="28"/>
        </w:rPr>
        <w:t xml:space="preserve"> земельных участков, находящихся в муниципальной собственности Артинского городского округа, для возведения гражданами гаражей, являющихся </w:t>
      </w:r>
      <w:r w:rsidR="00784467" w:rsidRPr="00371E4A">
        <w:rPr>
          <w:rFonts w:ascii="Times New Roman" w:hAnsi="Times New Roman" w:cs="Times New Roman"/>
          <w:i/>
          <w:sz w:val="28"/>
          <w:szCs w:val="28"/>
        </w:rPr>
        <w:t>некапитальными сооружениями</w:t>
      </w:r>
      <w:r w:rsidRPr="00371E4A">
        <w:rPr>
          <w:rFonts w:ascii="Times New Roman" w:hAnsi="Times New Roman" w:cs="Times New Roman"/>
          <w:i/>
          <w:sz w:val="28"/>
          <w:szCs w:val="28"/>
        </w:rPr>
        <w:t xml:space="preserve"> </w:t>
      </w:r>
    </w:p>
    <w:p w:rsidR="00764942" w:rsidRPr="00371E4A" w:rsidRDefault="00764942" w:rsidP="007E3988">
      <w:pPr>
        <w:rPr>
          <w:b/>
          <w:bCs/>
          <w:i/>
          <w:iCs/>
          <w:color w:val="000000"/>
          <w:sz w:val="28"/>
          <w:szCs w:val="28"/>
        </w:rPr>
      </w:pPr>
    </w:p>
    <w:tbl>
      <w:tblPr>
        <w:tblW w:w="9180" w:type="dxa"/>
        <w:tblLayout w:type="fixed"/>
        <w:tblLook w:val="0000" w:firstRow="0" w:lastRow="0" w:firstColumn="0" w:lastColumn="0" w:noHBand="0" w:noVBand="0"/>
      </w:tblPr>
      <w:tblGrid>
        <w:gridCol w:w="9180"/>
      </w:tblGrid>
      <w:tr w:rsidR="00764942" w:rsidRPr="00371E4A" w:rsidTr="001560BC">
        <w:trPr>
          <w:trHeight w:val="363"/>
        </w:trPr>
        <w:tc>
          <w:tcPr>
            <w:tcW w:w="9180" w:type="dxa"/>
            <w:shd w:val="clear" w:color="auto" w:fill="auto"/>
          </w:tcPr>
          <w:p w:rsidR="00764942" w:rsidRPr="00371E4A" w:rsidRDefault="00784467" w:rsidP="00784467">
            <w:pPr>
              <w:pStyle w:val="ConsPlusNormal"/>
              <w:jc w:val="both"/>
            </w:pPr>
            <w:r>
              <w:t xml:space="preserve">     </w:t>
            </w:r>
            <w:r w:rsidR="00371E4A" w:rsidRPr="00371E4A">
              <w:t xml:space="preserve">В соответствии с Земельным </w:t>
            </w:r>
            <w:hyperlink r:id="rId8" w:history="1">
              <w:r w:rsidR="00371E4A" w:rsidRPr="00784467">
                <w:t>кодексом</w:t>
              </w:r>
            </w:hyperlink>
            <w:r w:rsidR="00371E4A" w:rsidRPr="00371E4A">
              <w:t xml:space="preserve"> Российской Федерации</w:t>
            </w:r>
            <w:r w:rsidR="00371E4A" w:rsidRPr="00784467">
              <w:t xml:space="preserve">, </w:t>
            </w:r>
            <w:hyperlink r:id="rId9" w:history="1">
              <w:r w:rsidR="00371E4A" w:rsidRPr="00784467">
                <w:t>Законом</w:t>
              </w:r>
            </w:hyperlink>
            <w:r w:rsidR="001560BC">
              <w:t xml:space="preserve"> Свердловской области от 07.07.</w:t>
            </w:r>
            <w:r w:rsidR="001668D7">
              <w:t>2004г.</w:t>
            </w:r>
            <w:r w:rsidR="00371E4A" w:rsidRPr="00371E4A">
              <w:t xml:space="preserve"> </w:t>
            </w:r>
            <w:r w:rsidR="001560BC">
              <w:t>№</w:t>
            </w:r>
            <w:r w:rsidR="00371E4A" w:rsidRPr="00371E4A">
              <w:t xml:space="preserve"> 18-ОЗ </w:t>
            </w:r>
            <w:r>
              <w:t>«</w:t>
            </w:r>
            <w:r w:rsidR="00371E4A" w:rsidRPr="00371E4A">
              <w:t>Об особенностях регулирования земельных отношений на территории Свердловской области</w:t>
            </w:r>
            <w:r>
              <w:t>»</w:t>
            </w:r>
            <w:r w:rsidR="007E3988" w:rsidRPr="00371E4A">
              <w:t>,</w:t>
            </w:r>
            <w:r>
              <w:t xml:space="preserve"> Постановлением Правительства Свердловской области от 19.11.2021</w:t>
            </w:r>
            <w:r w:rsidR="001668D7">
              <w:t>г.</w:t>
            </w:r>
            <w:r>
              <w:t xml:space="preserve"> </w:t>
            </w:r>
            <w:r w:rsidR="001560BC">
              <w:t>№</w:t>
            </w:r>
            <w:r>
              <w:t xml:space="preserve"> 806-ПП «Об отдельных вопросах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w:t>
            </w:r>
            <w:bookmarkStart w:id="0" w:name="_GoBack"/>
            <w:bookmarkEnd w:id="0"/>
            <w:r>
              <w:t>и других средств передвижения инвалидов вблизи их места жительства», Д</w:t>
            </w:r>
            <w:r w:rsidR="007E3988" w:rsidRPr="00371E4A">
              <w:t xml:space="preserve">ума Артинского городского округа </w:t>
            </w:r>
            <w:r w:rsidR="00E938F7" w:rsidRPr="00371E4A">
              <w:t xml:space="preserve"> </w:t>
            </w:r>
            <w:r w:rsidR="00DE184B" w:rsidRPr="00371E4A">
              <w:t xml:space="preserve"> </w:t>
            </w:r>
          </w:p>
          <w:p w:rsidR="007E3988" w:rsidRPr="00371E4A" w:rsidRDefault="007E3988" w:rsidP="007E3988">
            <w:pPr>
              <w:ind w:firstLine="540"/>
              <w:jc w:val="both"/>
              <w:rPr>
                <w:sz w:val="28"/>
                <w:szCs w:val="28"/>
              </w:rPr>
            </w:pPr>
          </w:p>
        </w:tc>
      </w:tr>
    </w:tbl>
    <w:p w:rsidR="00764942" w:rsidRPr="00437B51" w:rsidRDefault="007E3988" w:rsidP="007E3988">
      <w:pPr>
        <w:keepNext/>
        <w:spacing w:line="100" w:lineRule="atLeast"/>
        <w:rPr>
          <w:b/>
          <w:bCs/>
          <w:sz w:val="28"/>
          <w:szCs w:val="28"/>
        </w:rPr>
      </w:pPr>
      <w:r w:rsidRPr="00437B51">
        <w:rPr>
          <w:b/>
          <w:bCs/>
          <w:sz w:val="28"/>
          <w:szCs w:val="28"/>
        </w:rPr>
        <w:t>РЕШИЛА:</w:t>
      </w:r>
    </w:p>
    <w:p w:rsidR="00371E4A" w:rsidRDefault="00A051C8" w:rsidP="00371E4A">
      <w:pPr>
        <w:pStyle w:val="ConsPlusNormal"/>
        <w:spacing w:before="220"/>
        <w:ind w:firstLine="540"/>
        <w:jc w:val="both"/>
      </w:pPr>
      <w:r>
        <w:rPr>
          <w:color w:val="000000"/>
        </w:rPr>
        <w:t xml:space="preserve">1. </w:t>
      </w:r>
      <w:r w:rsidR="00371E4A">
        <w:rPr>
          <w:color w:val="000000"/>
        </w:rPr>
        <w:t xml:space="preserve">Утвердить </w:t>
      </w:r>
      <w:hyperlink w:anchor="P44" w:history="1">
        <w:r w:rsidR="00371E4A" w:rsidRPr="00784467">
          <w:t>Порядок</w:t>
        </w:r>
      </w:hyperlink>
      <w:r w:rsidR="00371E4A" w:rsidRPr="00784467">
        <w:t xml:space="preserve"> </w:t>
      </w:r>
      <w:r w:rsidR="00784467">
        <w:t>определения платы за использование</w:t>
      </w:r>
      <w:r w:rsidR="00371E4A">
        <w:t xml:space="preserve"> земельных участков, находящихся муниципальной собственности Артинского городского округа, для возведения гражданами гаражей, являющихся некапитальными сооружениями </w:t>
      </w:r>
      <w:r w:rsidR="00437B51">
        <w:t>(прилагается).</w:t>
      </w:r>
    </w:p>
    <w:p w:rsidR="00764942" w:rsidRPr="00784467" w:rsidRDefault="0054180E" w:rsidP="00371E4A">
      <w:pPr>
        <w:pStyle w:val="a6"/>
        <w:ind w:left="0"/>
        <w:jc w:val="both"/>
        <w:rPr>
          <w:sz w:val="28"/>
          <w:szCs w:val="28"/>
        </w:rPr>
      </w:pPr>
      <w:r w:rsidRPr="00784467">
        <w:rPr>
          <w:sz w:val="28"/>
          <w:szCs w:val="28"/>
        </w:rPr>
        <w:t xml:space="preserve">           2. </w:t>
      </w:r>
      <w:r w:rsidR="00A051C8" w:rsidRPr="00784467">
        <w:rPr>
          <w:sz w:val="28"/>
          <w:szCs w:val="28"/>
        </w:rPr>
        <w:t xml:space="preserve">Опубликовать настоящее Решение в «Муниципальном вестнике» газеты «Артинские вести», </w:t>
      </w:r>
      <w:r w:rsidR="00764942" w:rsidRPr="00784467">
        <w:rPr>
          <w:sz w:val="28"/>
          <w:szCs w:val="28"/>
        </w:rPr>
        <w:t xml:space="preserve">на официальных сайтах Администрации Артинского городского округа </w:t>
      </w:r>
      <w:r w:rsidR="00764942" w:rsidRPr="00784467">
        <w:rPr>
          <w:sz w:val="28"/>
          <w:szCs w:val="28"/>
          <w:lang w:val="en-US"/>
        </w:rPr>
        <w:t>arti</w:t>
      </w:r>
      <w:r w:rsidR="00764942" w:rsidRPr="00784467">
        <w:rPr>
          <w:sz w:val="28"/>
          <w:szCs w:val="28"/>
        </w:rPr>
        <w:t>-</w:t>
      </w:r>
      <w:r w:rsidR="00764942" w:rsidRPr="00784467">
        <w:rPr>
          <w:sz w:val="28"/>
          <w:szCs w:val="28"/>
          <w:lang w:val="en-US"/>
        </w:rPr>
        <w:t>go</w:t>
      </w:r>
      <w:r w:rsidR="00764942" w:rsidRPr="00784467">
        <w:rPr>
          <w:sz w:val="28"/>
          <w:szCs w:val="28"/>
        </w:rPr>
        <w:t>.</w:t>
      </w:r>
      <w:r w:rsidR="00764942" w:rsidRPr="00784467">
        <w:rPr>
          <w:sz w:val="28"/>
          <w:szCs w:val="28"/>
          <w:lang w:val="en-US"/>
        </w:rPr>
        <w:t>ru</w:t>
      </w:r>
      <w:r w:rsidR="00764942" w:rsidRPr="00784467">
        <w:rPr>
          <w:sz w:val="28"/>
          <w:szCs w:val="28"/>
        </w:rPr>
        <w:t xml:space="preserve"> и Думы Артинского городского округа </w:t>
      </w:r>
      <w:r w:rsidR="00764942" w:rsidRPr="00784467">
        <w:rPr>
          <w:sz w:val="28"/>
          <w:szCs w:val="28"/>
          <w:lang w:val="en-US"/>
        </w:rPr>
        <w:t>dumartinfo</w:t>
      </w:r>
      <w:r w:rsidR="00764942" w:rsidRPr="00784467">
        <w:rPr>
          <w:sz w:val="28"/>
          <w:szCs w:val="28"/>
        </w:rPr>
        <w:t>.</w:t>
      </w:r>
      <w:r w:rsidR="00764942" w:rsidRPr="00784467">
        <w:rPr>
          <w:sz w:val="28"/>
          <w:szCs w:val="28"/>
          <w:lang w:val="en-US"/>
        </w:rPr>
        <w:t>ru</w:t>
      </w:r>
      <w:r w:rsidR="00764942" w:rsidRPr="00784467">
        <w:rPr>
          <w:sz w:val="28"/>
          <w:szCs w:val="28"/>
        </w:rPr>
        <w:t xml:space="preserve">.         </w:t>
      </w:r>
    </w:p>
    <w:p w:rsidR="00764942" w:rsidRPr="00784467" w:rsidRDefault="0054180E" w:rsidP="0054180E">
      <w:pPr>
        <w:pStyle w:val="1"/>
        <w:widowControl w:val="0"/>
        <w:spacing w:line="100" w:lineRule="atLeast"/>
        <w:ind w:left="0"/>
        <w:jc w:val="both"/>
        <w:rPr>
          <w:rFonts w:ascii="Times New Roman" w:eastAsia="Times New Roman" w:hAnsi="Times New Roman" w:cs="Times New Roman"/>
          <w:sz w:val="28"/>
          <w:szCs w:val="28"/>
        </w:rPr>
      </w:pPr>
      <w:r w:rsidRPr="00784467">
        <w:rPr>
          <w:rFonts w:ascii="Times New Roman" w:eastAsia="Times New Roman" w:hAnsi="Times New Roman" w:cs="Times New Roman"/>
          <w:sz w:val="28"/>
          <w:szCs w:val="28"/>
        </w:rPr>
        <w:t xml:space="preserve">           3</w:t>
      </w:r>
      <w:r w:rsidR="00764942" w:rsidRPr="00784467">
        <w:rPr>
          <w:rFonts w:ascii="Times New Roman" w:eastAsia="Times New Roman" w:hAnsi="Times New Roman" w:cs="Times New Roman"/>
          <w:sz w:val="28"/>
          <w:szCs w:val="28"/>
        </w:rPr>
        <w:t>. Контроль за выполнением настоящего Решения возло</w:t>
      </w:r>
      <w:r w:rsidR="001445C7">
        <w:rPr>
          <w:rFonts w:ascii="Times New Roman" w:eastAsia="Times New Roman" w:hAnsi="Times New Roman" w:cs="Times New Roman"/>
          <w:sz w:val="28"/>
          <w:szCs w:val="28"/>
        </w:rPr>
        <w:t xml:space="preserve">жить на депутатскую комиссию по </w:t>
      </w:r>
      <w:r w:rsidR="00397506" w:rsidRPr="00784467">
        <w:rPr>
          <w:rFonts w:ascii="Times New Roman" w:eastAsia="Times New Roman" w:hAnsi="Times New Roman" w:cs="Times New Roman"/>
          <w:sz w:val="28"/>
          <w:szCs w:val="28"/>
        </w:rPr>
        <w:t>местному самоуправлению и законности (</w:t>
      </w:r>
      <w:r w:rsidR="001445C7">
        <w:rPr>
          <w:rFonts w:ascii="Times New Roman" w:eastAsia="Times New Roman" w:hAnsi="Times New Roman" w:cs="Times New Roman"/>
          <w:sz w:val="28"/>
          <w:szCs w:val="28"/>
        </w:rPr>
        <w:t>Овчинников В.И.</w:t>
      </w:r>
      <w:r w:rsidR="00397506" w:rsidRPr="00784467">
        <w:rPr>
          <w:rFonts w:ascii="Times New Roman" w:eastAsia="Times New Roman" w:hAnsi="Times New Roman" w:cs="Times New Roman"/>
          <w:sz w:val="28"/>
          <w:szCs w:val="28"/>
        </w:rPr>
        <w:t>)</w:t>
      </w:r>
      <w:r w:rsidR="00764942" w:rsidRPr="00784467">
        <w:rPr>
          <w:rFonts w:ascii="Times New Roman" w:eastAsia="Times New Roman" w:hAnsi="Times New Roman" w:cs="Times New Roman"/>
          <w:sz w:val="28"/>
          <w:szCs w:val="28"/>
        </w:rPr>
        <w:t xml:space="preserve">. </w:t>
      </w:r>
    </w:p>
    <w:p w:rsidR="00764942" w:rsidRDefault="00764942" w:rsidP="00764942">
      <w:pPr>
        <w:spacing w:line="100" w:lineRule="atLeast"/>
        <w:rPr>
          <w:sz w:val="28"/>
          <w:szCs w:val="28"/>
        </w:rPr>
      </w:pPr>
    </w:p>
    <w:p w:rsidR="00F8505C" w:rsidRPr="00784467" w:rsidRDefault="00F8505C" w:rsidP="00F8505C">
      <w:pPr>
        <w:spacing w:line="100" w:lineRule="atLeast"/>
        <w:rPr>
          <w:sz w:val="28"/>
          <w:szCs w:val="28"/>
        </w:rPr>
      </w:pPr>
      <w:r w:rsidRPr="00784467">
        <w:rPr>
          <w:sz w:val="28"/>
          <w:szCs w:val="28"/>
        </w:rPr>
        <w:t>Председатель Думы</w:t>
      </w:r>
    </w:p>
    <w:p w:rsidR="00F8505C" w:rsidRPr="00784467" w:rsidRDefault="00F8505C" w:rsidP="00F8505C">
      <w:pPr>
        <w:spacing w:line="100" w:lineRule="atLeast"/>
        <w:rPr>
          <w:sz w:val="28"/>
          <w:szCs w:val="28"/>
        </w:rPr>
      </w:pPr>
      <w:r w:rsidRPr="00784467">
        <w:rPr>
          <w:sz w:val="28"/>
          <w:szCs w:val="28"/>
        </w:rPr>
        <w:t xml:space="preserve">Артинского городского округа               </w:t>
      </w:r>
      <w:r>
        <w:rPr>
          <w:sz w:val="28"/>
          <w:szCs w:val="28"/>
        </w:rPr>
        <w:t xml:space="preserve">                            </w:t>
      </w:r>
      <w:r w:rsidRPr="00784467">
        <w:rPr>
          <w:sz w:val="28"/>
          <w:szCs w:val="28"/>
        </w:rPr>
        <w:t>А.П. Власов</w:t>
      </w:r>
    </w:p>
    <w:p w:rsidR="007E3988" w:rsidRDefault="007E3988" w:rsidP="00764942">
      <w:pPr>
        <w:spacing w:line="100" w:lineRule="atLeast"/>
        <w:rPr>
          <w:sz w:val="28"/>
          <w:szCs w:val="28"/>
        </w:rPr>
      </w:pPr>
    </w:p>
    <w:p w:rsidR="00F8505C" w:rsidRPr="00784467" w:rsidRDefault="00F8505C" w:rsidP="00764942">
      <w:pPr>
        <w:spacing w:line="100" w:lineRule="atLeast"/>
        <w:rPr>
          <w:sz w:val="28"/>
          <w:szCs w:val="28"/>
        </w:rPr>
      </w:pPr>
    </w:p>
    <w:p w:rsidR="00764942" w:rsidRPr="00784467" w:rsidRDefault="00764942" w:rsidP="00764942">
      <w:pPr>
        <w:keepNext/>
        <w:spacing w:line="100" w:lineRule="atLeast"/>
        <w:rPr>
          <w:sz w:val="28"/>
          <w:szCs w:val="28"/>
        </w:rPr>
      </w:pPr>
      <w:r w:rsidRPr="00784467">
        <w:rPr>
          <w:sz w:val="28"/>
          <w:szCs w:val="28"/>
        </w:rPr>
        <w:t xml:space="preserve">Глава Артинского городского округа     </w:t>
      </w:r>
      <w:r w:rsidR="001560BC">
        <w:rPr>
          <w:sz w:val="28"/>
          <w:szCs w:val="28"/>
        </w:rPr>
        <w:t xml:space="preserve">                          </w:t>
      </w:r>
      <w:r w:rsidRPr="00784467">
        <w:rPr>
          <w:sz w:val="28"/>
          <w:szCs w:val="28"/>
        </w:rPr>
        <w:t>А.А. Константинов</w:t>
      </w:r>
    </w:p>
    <w:p w:rsidR="00764942" w:rsidRPr="00784467" w:rsidRDefault="00764942" w:rsidP="00764942">
      <w:pPr>
        <w:spacing w:line="100" w:lineRule="atLeast"/>
        <w:rPr>
          <w:sz w:val="28"/>
          <w:szCs w:val="28"/>
        </w:rPr>
      </w:pPr>
    </w:p>
    <w:p w:rsidR="00764942" w:rsidRPr="00784467" w:rsidRDefault="00764942" w:rsidP="00764942">
      <w:pPr>
        <w:spacing w:line="100" w:lineRule="atLeast"/>
        <w:rPr>
          <w:sz w:val="28"/>
          <w:szCs w:val="28"/>
        </w:rPr>
      </w:pPr>
    </w:p>
    <w:p w:rsidR="00764942" w:rsidRDefault="00764942" w:rsidP="00764942">
      <w:pPr>
        <w:spacing w:line="100" w:lineRule="atLeast"/>
      </w:pPr>
    </w:p>
    <w:p w:rsidR="00784467" w:rsidRDefault="00784467" w:rsidP="00784467">
      <w:pPr>
        <w:spacing w:line="100" w:lineRule="atLeast"/>
        <w:rPr>
          <w:b/>
        </w:rPr>
      </w:pPr>
    </w:p>
    <w:p w:rsidR="00764942" w:rsidRDefault="00764942" w:rsidP="0054180E">
      <w:pPr>
        <w:spacing w:line="100" w:lineRule="atLeast"/>
        <w:jc w:val="center"/>
        <w:rPr>
          <w:b/>
        </w:rPr>
      </w:pPr>
      <w:r>
        <w:rPr>
          <w:b/>
        </w:rPr>
        <w:t>С О Г Л А С О В А Н И Е</w:t>
      </w:r>
    </w:p>
    <w:p w:rsidR="00764942" w:rsidRDefault="00764942" w:rsidP="00764942">
      <w:pPr>
        <w:spacing w:line="100" w:lineRule="atLeast"/>
        <w:jc w:val="center"/>
      </w:pPr>
      <w:r>
        <w:t>Решения Думы Артинского городского округа</w:t>
      </w:r>
    </w:p>
    <w:p w:rsidR="00764942" w:rsidRDefault="00764942" w:rsidP="00764942">
      <w:pPr>
        <w:tabs>
          <w:tab w:val="left" w:pos="1638"/>
        </w:tabs>
        <w:spacing w:line="100" w:lineRule="atLeast"/>
        <w:jc w:val="center"/>
      </w:pPr>
    </w:p>
    <w:tbl>
      <w:tblPr>
        <w:tblW w:w="0" w:type="auto"/>
        <w:tblLayout w:type="fixed"/>
        <w:tblLook w:val="0000" w:firstRow="0" w:lastRow="0" w:firstColumn="0" w:lastColumn="0" w:noHBand="0" w:noVBand="0"/>
      </w:tblPr>
      <w:tblGrid>
        <w:gridCol w:w="2235"/>
        <w:gridCol w:w="26"/>
        <w:gridCol w:w="1924"/>
        <w:gridCol w:w="22"/>
        <w:gridCol w:w="1288"/>
        <w:gridCol w:w="1984"/>
        <w:gridCol w:w="1843"/>
      </w:tblGrid>
      <w:tr w:rsidR="00764942" w:rsidTr="00764942">
        <w:trPr>
          <w:trHeight w:val="363"/>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Должность</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 xml:space="preserve">Фамилия и </w:t>
            </w:r>
          </w:p>
          <w:p w:rsidR="00764942" w:rsidRDefault="00764942" w:rsidP="00764942">
            <w:pPr>
              <w:widowControl w:val="0"/>
              <w:spacing w:line="100" w:lineRule="atLeast"/>
              <w:jc w:val="center"/>
              <w:rPr>
                <w:szCs w:val="20"/>
              </w:rPr>
            </w:pPr>
            <w:r>
              <w:rPr>
                <w:szCs w:val="20"/>
              </w:rPr>
              <w:t>инициалы</w:t>
            </w:r>
          </w:p>
        </w:tc>
        <w:tc>
          <w:tcPr>
            <w:tcW w:w="5137" w:type="dxa"/>
            <w:gridSpan w:val="4"/>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Сроки и результаты согласования</w:t>
            </w:r>
          </w:p>
        </w:tc>
      </w:tr>
      <w:tr w:rsidR="00764942" w:rsidTr="00A051C8">
        <w:trPr>
          <w:trHeight w:val="363"/>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Дата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Замечания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jc w:val="center"/>
              <w:rPr>
                <w:szCs w:val="20"/>
              </w:rPr>
            </w:pPr>
            <w:r>
              <w:rPr>
                <w:szCs w:val="20"/>
              </w:rPr>
              <w:t>Подпись</w:t>
            </w:r>
          </w:p>
        </w:tc>
      </w:tr>
      <w:tr w:rsidR="00764942" w:rsidTr="00A051C8">
        <w:trPr>
          <w:trHeight w:val="363"/>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E3988" w:rsidP="00764942">
            <w:pPr>
              <w:widowControl w:val="0"/>
              <w:spacing w:line="100" w:lineRule="atLeast"/>
              <w:rPr>
                <w:szCs w:val="20"/>
              </w:rPr>
            </w:pPr>
            <w:r>
              <w:rPr>
                <w:szCs w:val="20"/>
              </w:rPr>
              <w:t>И.о. Председателя КУИ Администрации АГО</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764942" w:rsidRDefault="00784467" w:rsidP="00764942">
            <w:pPr>
              <w:widowControl w:val="0"/>
              <w:spacing w:line="100" w:lineRule="atLeast"/>
              <w:rPr>
                <w:szCs w:val="20"/>
              </w:rPr>
            </w:pPr>
            <w:r>
              <w:rPr>
                <w:szCs w:val="20"/>
              </w:rPr>
              <w:t>Е.А. Федякова</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rPr>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rPr>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64942" w:rsidRDefault="00764942" w:rsidP="00764942">
            <w:pPr>
              <w:widowControl w:val="0"/>
              <w:spacing w:line="100" w:lineRule="atLeast"/>
              <w:rPr>
                <w:szCs w:val="20"/>
              </w:rPr>
            </w:pPr>
          </w:p>
        </w:tc>
      </w:tr>
      <w:tr w:rsidR="007E3988" w:rsidTr="00A051C8">
        <w:trPr>
          <w:trHeight w:val="363"/>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r>
              <w:rPr>
                <w:szCs w:val="20"/>
              </w:rPr>
              <w:t>Зав. юридическим отделом Администрации АГО</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r>
              <w:rPr>
                <w:szCs w:val="20"/>
              </w:rPr>
              <w:t>Редких О.М.</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3988" w:rsidRDefault="007E3988" w:rsidP="007E3988">
            <w:pPr>
              <w:widowControl w:val="0"/>
              <w:spacing w:line="100" w:lineRule="atLeast"/>
              <w:rPr>
                <w:szCs w:val="20"/>
              </w:rPr>
            </w:pPr>
          </w:p>
        </w:tc>
      </w:tr>
    </w:tbl>
    <w:p w:rsidR="00764942" w:rsidRDefault="00764942" w:rsidP="00764942">
      <w:pPr>
        <w:tabs>
          <w:tab w:val="left" w:pos="1380"/>
        </w:tabs>
        <w:spacing w:line="100" w:lineRule="atLeast"/>
      </w:pPr>
      <w:r>
        <w:tab/>
      </w:r>
    </w:p>
    <w:p w:rsidR="00764942" w:rsidRDefault="00764942" w:rsidP="00764942">
      <w:pPr>
        <w:spacing w:line="100" w:lineRule="atLeast"/>
      </w:pPr>
    </w:p>
    <w:p w:rsidR="00764942" w:rsidRDefault="00764942" w:rsidP="00764942">
      <w:pPr>
        <w:spacing w:line="100" w:lineRule="atLeast"/>
      </w:pPr>
    </w:p>
    <w:p w:rsidR="00764942" w:rsidRDefault="00764942" w:rsidP="00764942">
      <w:pPr>
        <w:spacing w:line="100" w:lineRule="atLeast"/>
      </w:pPr>
    </w:p>
    <w:p w:rsidR="00764942" w:rsidRDefault="00764942" w:rsidP="00764942">
      <w:pPr>
        <w:tabs>
          <w:tab w:val="left" w:pos="6162"/>
        </w:tabs>
        <w:spacing w:line="100" w:lineRule="atLeast"/>
      </w:pPr>
      <w:r>
        <w:t>Разослано:    5    экз.</w:t>
      </w:r>
    </w:p>
    <w:p w:rsidR="00764942" w:rsidRDefault="00764942" w:rsidP="00764942">
      <w:pPr>
        <w:tabs>
          <w:tab w:val="left" w:pos="6162"/>
        </w:tabs>
        <w:spacing w:line="100" w:lineRule="atLeast"/>
      </w:pPr>
      <w:r>
        <w:t>в дело-</w:t>
      </w:r>
      <w:r w:rsidR="007E3988">
        <w:t>1</w:t>
      </w:r>
    </w:p>
    <w:p w:rsidR="00764942" w:rsidRDefault="00764942" w:rsidP="00764942">
      <w:pPr>
        <w:tabs>
          <w:tab w:val="left" w:pos="6162"/>
        </w:tabs>
        <w:spacing w:line="100" w:lineRule="atLeast"/>
      </w:pPr>
      <w:r>
        <w:t>КУИ – 1 (подлинник)</w:t>
      </w:r>
    </w:p>
    <w:p w:rsidR="00764942" w:rsidRDefault="00764942" w:rsidP="00764942">
      <w:pPr>
        <w:tabs>
          <w:tab w:val="left" w:pos="6162"/>
        </w:tabs>
        <w:spacing w:line="100" w:lineRule="atLeast"/>
      </w:pPr>
      <w:r>
        <w:t>Юридический отдел-1</w:t>
      </w:r>
    </w:p>
    <w:p w:rsidR="00764942" w:rsidRDefault="00764942" w:rsidP="00764942">
      <w:pPr>
        <w:tabs>
          <w:tab w:val="left" w:pos="6162"/>
        </w:tabs>
        <w:spacing w:line="100" w:lineRule="atLeast"/>
      </w:pPr>
      <w:r>
        <w:t>Прокуратура - 1</w:t>
      </w:r>
    </w:p>
    <w:p w:rsidR="00764942" w:rsidRDefault="007E3988" w:rsidP="00764942">
      <w:pPr>
        <w:tabs>
          <w:tab w:val="left" w:pos="6162"/>
        </w:tabs>
        <w:spacing w:line="100" w:lineRule="atLeast"/>
      </w:pPr>
      <w:r>
        <w:t>Редакция газеты «Артинские вести» - 1</w:t>
      </w: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p>
    <w:p w:rsidR="00764942" w:rsidRDefault="00764942" w:rsidP="00764942">
      <w:pPr>
        <w:tabs>
          <w:tab w:val="left" w:pos="6162"/>
        </w:tabs>
        <w:spacing w:line="100" w:lineRule="atLeast"/>
      </w:pPr>
      <w:r>
        <w:t xml:space="preserve">Исп.: </w:t>
      </w:r>
      <w:r w:rsidR="00A051C8">
        <w:t>Власова Н.А.</w:t>
      </w:r>
    </w:p>
    <w:p w:rsidR="00764942" w:rsidRDefault="00764942" w:rsidP="00764942">
      <w:pPr>
        <w:tabs>
          <w:tab w:val="left" w:pos="6162"/>
        </w:tabs>
        <w:spacing w:line="100" w:lineRule="atLeast"/>
      </w:pPr>
      <w:r>
        <w:t>Тел.: 2-</w:t>
      </w:r>
      <w:r w:rsidR="00A051C8">
        <w:t>13-30</w:t>
      </w:r>
    </w:p>
    <w:p w:rsidR="00764942" w:rsidRDefault="00764942" w:rsidP="00764942">
      <w:pPr>
        <w:spacing w:line="100" w:lineRule="atLeast"/>
      </w:pPr>
    </w:p>
    <w:p w:rsidR="00764942" w:rsidRDefault="00764942" w:rsidP="00764942">
      <w:pPr>
        <w:spacing w:line="100" w:lineRule="atLeast"/>
      </w:pPr>
    </w:p>
    <w:p w:rsidR="00764942" w:rsidRDefault="00764942" w:rsidP="00764942">
      <w:pPr>
        <w:spacing w:line="100" w:lineRule="atLeast"/>
        <w:ind w:firstLine="540"/>
        <w:jc w:val="both"/>
        <w:rPr>
          <w:sz w:val="28"/>
          <w:szCs w:val="20"/>
        </w:rPr>
      </w:pPr>
    </w:p>
    <w:p w:rsidR="00764942" w:rsidRDefault="00764942"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371E4A" w:rsidRDefault="00371E4A" w:rsidP="00764942">
      <w:pPr>
        <w:jc w:val="both"/>
        <w:rPr>
          <w:color w:val="000000"/>
        </w:rPr>
      </w:pPr>
    </w:p>
    <w:p w:rsidR="00784467" w:rsidRPr="00CB1D47" w:rsidRDefault="00784467" w:rsidP="00784467">
      <w:pPr>
        <w:pStyle w:val="a7"/>
        <w:tabs>
          <w:tab w:val="left" w:pos="8580"/>
          <w:tab w:val="center" w:pos="10797"/>
        </w:tabs>
        <w:ind w:left="6120"/>
        <w:jc w:val="left"/>
        <w:rPr>
          <w:b w:val="0"/>
          <w:sz w:val="24"/>
        </w:rPr>
      </w:pPr>
      <w:r w:rsidRPr="00CB1D47">
        <w:rPr>
          <w:b w:val="0"/>
          <w:sz w:val="24"/>
        </w:rPr>
        <w:t xml:space="preserve">Приложение  </w:t>
      </w:r>
    </w:p>
    <w:p w:rsidR="00784467" w:rsidRPr="00CB1D47" w:rsidRDefault="00784467" w:rsidP="00784467">
      <w:pPr>
        <w:pStyle w:val="a8"/>
        <w:ind w:left="6120"/>
        <w:jc w:val="left"/>
        <w:rPr>
          <w:rFonts w:ascii="Times New Roman" w:hAnsi="Times New Roman" w:cs="Times New Roman"/>
        </w:rPr>
      </w:pPr>
      <w:r w:rsidRPr="00CB1D47">
        <w:rPr>
          <w:rFonts w:ascii="Times New Roman" w:hAnsi="Times New Roman" w:cs="Times New Roman"/>
        </w:rPr>
        <w:t>Утвержден</w:t>
      </w:r>
    </w:p>
    <w:p w:rsidR="00784467" w:rsidRPr="00CB1D47" w:rsidRDefault="00784467" w:rsidP="00784467">
      <w:pPr>
        <w:pStyle w:val="a7"/>
        <w:tabs>
          <w:tab w:val="left" w:pos="8580"/>
          <w:tab w:val="center" w:pos="10797"/>
        </w:tabs>
        <w:ind w:left="6120"/>
        <w:jc w:val="left"/>
        <w:rPr>
          <w:b w:val="0"/>
          <w:bCs w:val="0"/>
          <w:sz w:val="24"/>
        </w:rPr>
      </w:pPr>
      <w:r w:rsidRPr="00CB1D47">
        <w:rPr>
          <w:b w:val="0"/>
          <w:bCs w:val="0"/>
          <w:sz w:val="24"/>
        </w:rPr>
        <w:t>Решением Думы</w:t>
      </w:r>
    </w:p>
    <w:p w:rsidR="00784467" w:rsidRPr="00CB1D47" w:rsidRDefault="00784467" w:rsidP="00784467">
      <w:pPr>
        <w:pStyle w:val="a7"/>
        <w:tabs>
          <w:tab w:val="left" w:pos="8580"/>
          <w:tab w:val="center" w:pos="10797"/>
        </w:tabs>
        <w:ind w:left="6120"/>
        <w:jc w:val="left"/>
        <w:rPr>
          <w:b w:val="0"/>
          <w:bCs w:val="0"/>
          <w:sz w:val="24"/>
        </w:rPr>
      </w:pPr>
      <w:r w:rsidRPr="00CB1D47">
        <w:rPr>
          <w:b w:val="0"/>
          <w:bCs w:val="0"/>
          <w:sz w:val="24"/>
        </w:rPr>
        <w:t>Артинского городского округа</w:t>
      </w:r>
    </w:p>
    <w:p w:rsidR="00784467" w:rsidRDefault="00784467" w:rsidP="00784467">
      <w:pPr>
        <w:pStyle w:val="a7"/>
        <w:tabs>
          <w:tab w:val="left" w:pos="8580"/>
          <w:tab w:val="center" w:pos="10797"/>
        </w:tabs>
        <w:ind w:left="6120"/>
        <w:jc w:val="left"/>
        <w:rPr>
          <w:b w:val="0"/>
          <w:bCs w:val="0"/>
          <w:sz w:val="24"/>
        </w:rPr>
      </w:pPr>
      <w:r>
        <w:rPr>
          <w:b w:val="0"/>
          <w:bCs w:val="0"/>
          <w:sz w:val="24"/>
        </w:rPr>
        <w:t>о</w:t>
      </w:r>
      <w:r w:rsidRPr="00CB1D47">
        <w:rPr>
          <w:b w:val="0"/>
          <w:bCs w:val="0"/>
          <w:sz w:val="24"/>
        </w:rPr>
        <w:t>т</w:t>
      </w:r>
      <w:r>
        <w:rPr>
          <w:b w:val="0"/>
          <w:bCs w:val="0"/>
          <w:sz w:val="24"/>
        </w:rPr>
        <w:t xml:space="preserve"> </w:t>
      </w:r>
      <w:r w:rsidR="007E5D26">
        <w:rPr>
          <w:b w:val="0"/>
          <w:bCs w:val="0"/>
          <w:sz w:val="24"/>
        </w:rPr>
        <w:t>31.03.2022</w:t>
      </w:r>
      <w:r>
        <w:rPr>
          <w:b w:val="0"/>
          <w:bCs w:val="0"/>
          <w:sz w:val="24"/>
        </w:rPr>
        <w:t xml:space="preserve"> </w:t>
      </w:r>
      <w:r w:rsidRPr="00CB1D47">
        <w:rPr>
          <w:b w:val="0"/>
          <w:bCs w:val="0"/>
          <w:sz w:val="24"/>
        </w:rPr>
        <w:t>№</w:t>
      </w:r>
      <w:r w:rsidR="007E5D26">
        <w:rPr>
          <w:b w:val="0"/>
          <w:bCs w:val="0"/>
          <w:sz w:val="24"/>
        </w:rPr>
        <w:t xml:space="preserve"> 14</w:t>
      </w:r>
      <w:r w:rsidRPr="00CB1D47">
        <w:rPr>
          <w:b w:val="0"/>
          <w:bCs w:val="0"/>
          <w:sz w:val="24"/>
        </w:rPr>
        <w:t xml:space="preserve"> </w:t>
      </w:r>
      <w:r>
        <w:rPr>
          <w:b w:val="0"/>
          <w:bCs w:val="0"/>
          <w:sz w:val="24"/>
        </w:rPr>
        <w:t xml:space="preserve">    </w:t>
      </w:r>
    </w:p>
    <w:p w:rsidR="00784467" w:rsidRDefault="00784467" w:rsidP="00784467">
      <w:pPr>
        <w:pStyle w:val="a7"/>
        <w:tabs>
          <w:tab w:val="left" w:pos="8580"/>
          <w:tab w:val="center" w:pos="10797"/>
        </w:tabs>
        <w:ind w:left="6120"/>
        <w:jc w:val="left"/>
        <w:rPr>
          <w:b w:val="0"/>
          <w:bCs w:val="0"/>
          <w:sz w:val="24"/>
        </w:rPr>
      </w:pPr>
    </w:p>
    <w:p w:rsidR="00784467" w:rsidRDefault="00784467" w:rsidP="00784467">
      <w:pPr>
        <w:pStyle w:val="a7"/>
        <w:tabs>
          <w:tab w:val="left" w:pos="8580"/>
          <w:tab w:val="center" w:pos="10797"/>
        </w:tabs>
        <w:ind w:left="6120"/>
        <w:jc w:val="left"/>
        <w:rPr>
          <w:b w:val="0"/>
          <w:bCs w:val="0"/>
          <w:sz w:val="24"/>
        </w:rPr>
      </w:pPr>
    </w:p>
    <w:p w:rsidR="00784467" w:rsidRPr="00784467" w:rsidRDefault="00784467" w:rsidP="00784467">
      <w:pPr>
        <w:pStyle w:val="a7"/>
        <w:tabs>
          <w:tab w:val="left" w:pos="8580"/>
          <w:tab w:val="center" w:pos="10797"/>
        </w:tabs>
        <w:rPr>
          <w:bCs w:val="0"/>
          <w:sz w:val="24"/>
        </w:rPr>
      </w:pPr>
      <w:r w:rsidRPr="00784467">
        <w:rPr>
          <w:bCs w:val="0"/>
          <w:sz w:val="24"/>
        </w:rPr>
        <w:t>ПОРЯДОК</w:t>
      </w:r>
    </w:p>
    <w:p w:rsidR="00784467" w:rsidRPr="00784467" w:rsidRDefault="00784467" w:rsidP="00784467">
      <w:pPr>
        <w:jc w:val="center"/>
        <w:rPr>
          <w:b/>
        </w:rPr>
      </w:pPr>
      <w:r w:rsidRPr="00784467">
        <w:rPr>
          <w:b/>
          <w:sz w:val="28"/>
          <w:szCs w:val="28"/>
        </w:rPr>
        <w:t>определения платы за использовани</w:t>
      </w:r>
      <w:r>
        <w:rPr>
          <w:b/>
          <w:sz w:val="28"/>
          <w:szCs w:val="28"/>
        </w:rPr>
        <w:t>е</w:t>
      </w:r>
      <w:r w:rsidRPr="00784467">
        <w:rPr>
          <w:b/>
          <w:sz w:val="28"/>
          <w:szCs w:val="28"/>
        </w:rPr>
        <w:t xml:space="preserve">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w:t>
      </w:r>
    </w:p>
    <w:p w:rsidR="00371E4A" w:rsidRDefault="00371E4A" w:rsidP="00764942">
      <w:pPr>
        <w:jc w:val="both"/>
        <w:rPr>
          <w:color w:val="000000"/>
        </w:rPr>
      </w:pPr>
    </w:p>
    <w:p w:rsidR="00784467" w:rsidRDefault="00784467" w:rsidP="00764942">
      <w:pPr>
        <w:jc w:val="both"/>
        <w:rPr>
          <w:color w:val="000000"/>
        </w:rPr>
      </w:pPr>
    </w:p>
    <w:p w:rsidR="00784467" w:rsidRDefault="00437B51" w:rsidP="00437B51">
      <w:pPr>
        <w:jc w:val="both"/>
      </w:pPr>
      <w:r>
        <w:t xml:space="preserve">       </w:t>
      </w:r>
      <w:r w:rsidR="00784467">
        <w:t xml:space="preserve">1. </w:t>
      </w:r>
      <w:r w:rsidR="00784467" w:rsidRPr="00437B51">
        <w:rPr>
          <w:sz w:val="28"/>
          <w:szCs w:val="28"/>
        </w:rPr>
        <w:t xml:space="preserve">Предметом регулирования </w:t>
      </w:r>
      <w:r w:rsidRPr="00437B51">
        <w:rPr>
          <w:sz w:val="28"/>
          <w:szCs w:val="28"/>
        </w:rPr>
        <w:t>П</w:t>
      </w:r>
      <w:r w:rsidR="00784467" w:rsidRPr="00437B51">
        <w:rPr>
          <w:sz w:val="28"/>
          <w:szCs w:val="28"/>
        </w:rPr>
        <w:t>орядка</w:t>
      </w:r>
      <w:r w:rsidRPr="00437B51">
        <w:rPr>
          <w:sz w:val="28"/>
          <w:szCs w:val="28"/>
        </w:rPr>
        <w:t xml:space="preserve"> определения платы за использование земельных участков, находящихся в муниципальной собственности Артинского городского округа, для возведения гражданами гаражей, являющихся некапитальными сооружениями (далее – Порядок)</w:t>
      </w:r>
      <w:r w:rsidR="00784467" w:rsidRPr="00437B51">
        <w:rPr>
          <w:sz w:val="28"/>
          <w:szCs w:val="28"/>
        </w:rPr>
        <w:t xml:space="preserve"> является определение платы за использование земельных участков, находящихся в </w:t>
      </w:r>
      <w:r w:rsidR="004D767E" w:rsidRPr="00437B51">
        <w:rPr>
          <w:sz w:val="28"/>
          <w:szCs w:val="28"/>
        </w:rPr>
        <w:t>муниципальной собственности Артинского городского округа</w:t>
      </w:r>
      <w:r w:rsidR="00784467" w:rsidRPr="00437B51">
        <w:rPr>
          <w:sz w:val="28"/>
          <w:szCs w:val="28"/>
        </w:rPr>
        <w:t>, для возведения гражданами гаражей, являющихся некапитальными сооружениями (далее - плата), на основании схемы, утверждаемой</w:t>
      </w:r>
      <w:r w:rsidR="000855D1" w:rsidRPr="00437B51">
        <w:rPr>
          <w:sz w:val="28"/>
          <w:szCs w:val="28"/>
        </w:rPr>
        <w:t xml:space="preserve"> </w:t>
      </w:r>
      <w:r w:rsidRPr="00437B51">
        <w:rPr>
          <w:sz w:val="28"/>
          <w:szCs w:val="28"/>
        </w:rPr>
        <w:t xml:space="preserve">отделом архитектуры и градостроительства </w:t>
      </w:r>
      <w:r w:rsidR="000855D1" w:rsidRPr="00437B51">
        <w:rPr>
          <w:sz w:val="28"/>
          <w:szCs w:val="28"/>
        </w:rPr>
        <w:t>Администрацией Артинского</w:t>
      </w:r>
      <w:r w:rsidRPr="00437B51">
        <w:rPr>
          <w:sz w:val="28"/>
          <w:szCs w:val="28"/>
        </w:rPr>
        <w:t xml:space="preserve"> округа</w:t>
      </w:r>
      <w:r w:rsidR="00784467" w:rsidRPr="00437B51">
        <w:rPr>
          <w:sz w:val="28"/>
          <w:szCs w:val="28"/>
        </w:rPr>
        <w:t>, в соответствии с разрешением на использование земельных участков, находящихся муниципальной собственности</w:t>
      </w:r>
      <w:r w:rsidR="00803A35" w:rsidRPr="00437B51">
        <w:rPr>
          <w:sz w:val="28"/>
          <w:szCs w:val="28"/>
        </w:rPr>
        <w:t xml:space="preserve"> Артинского городского округа</w:t>
      </w:r>
      <w:r w:rsidR="00784467" w:rsidRPr="00437B51">
        <w:rPr>
          <w:sz w:val="28"/>
          <w:szCs w:val="28"/>
        </w:rPr>
        <w:t>, для возведения гражданами гаражей, являющихся некапитальными сооружениями (далее - разрешение).</w:t>
      </w:r>
    </w:p>
    <w:p w:rsidR="00784467" w:rsidRDefault="00784467" w:rsidP="001560BC">
      <w:pPr>
        <w:pStyle w:val="ConsPlusNormal"/>
        <w:spacing w:before="220"/>
        <w:ind w:firstLine="540"/>
        <w:jc w:val="both"/>
      </w:pPr>
      <w:r>
        <w:t xml:space="preserve">2. </w:t>
      </w:r>
      <w:r w:rsidR="00437B51">
        <w:t>Разрешение на использование выдается и р</w:t>
      </w:r>
      <w:r>
        <w:t xml:space="preserve">азмер платы рассчитывается </w:t>
      </w:r>
      <w:r w:rsidR="00803A35">
        <w:t>органом местного самоуправления,</w:t>
      </w:r>
      <w:r>
        <w:t xml:space="preserve"> уполномоченным на распоряжение земельными участками, находящимися в </w:t>
      </w:r>
      <w:r w:rsidR="004D767E">
        <w:t>муниципальной собственности Артинского городского округа</w:t>
      </w:r>
      <w:r w:rsidR="00803A35">
        <w:t xml:space="preserve"> – Комитетом по управлению имуществом Администрации Артинского городского округа</w:t>
      </w:r>
      <w:r w:rsidR="000855D1">
        <w:t>,</w:t>
      </w:r>
      <w:r w:rsidR="00803A35">
        <w:t xml:space="preserve"> </w:t>
      </w:r>
      <w:r>
        <w:t>по формуле:</w:t>
      </w:r>
    </w:p>
    <w:p w:rsidR="00784467" w:rsidRDefault="00784467" w:rsidP="00784467">
      <w:pPr>
        <w:pStyle w:val="ConsPlusNormal"/>
        <w:jc w:val="center"/>
      </w:pPr>
      <w:r>
        <w:t>П = СУ x Sчзу x Ку, где:</w:t>
      </w:r>
    </w:p>
    <w:p w:rsidR="00784467" w:rsidRDefault="00784467" w:rsidP="00784467">
      <w:pPr>
        <w:pStyle w:val="ConsPlusNormal"/>
      </w:pPr>
    </w:p>
    <w:p w:rsidR="00784467" w:rsidRDefault="00784467" w:rsidP="00784467">
      <w:pPr>
        <w:pStyle w:val="ConsPlusNormal"/>
        <w:ind w:firstLine="540"/>
        <w:jc w:val="both"/>
      </w:pPr>
      <w:r>
        <w:t>П - размер платы за 365 календарных дней (рублей). В случае если разрешение выдается на больший или меньший срок, расчет платы осуществляется пропорционально количеству дней действия разрешения;</w:t>
      </w:r>
    </w:p>
    <w:p w:rsidR="00784467" w:rsidRDefault="00784467" w:rsidP="00784467">
      <w:pPr>
        <w:pStyle w:val="ConsPlusNormal"/>
        <w:spacing w:before="220"/>
        <w:ind w:firstLine="540"/>
        <w:jc w:val="both"/>
      </w:pPr>
      <w:r>
        <w:t xml:space="preserve">СУ - средний уровень кадастровой стоимости земель и земельных участков по муниципальному району (городскому округу, муниципальному округу) на территории Свердловской области, утвержденный приказом Министерства по управлению государственным имуществом Свердловской области об утверждении результатов определения кадастровой стоимости земельных участков, расположенных </w:t>
      </w:r>
      <w:r>
        <w:lastRenderedPageBreak/>
        <w:t xml:space="preserve">на территории Свердловской области (рублей на 1 кв. м), по сегменту </w:t>
      </w:r>
      <w:r w:rsidR="000E476D">
        <w:t>«</w:t>
      </w:r>
      <w:r>
        <w:t>транспорт</w:t>
      </w:r>
      <w:r w:rsidR="000E476D">
        <w:t>»</w:t>
      </w:r>
      <w:r>
        <w:t xml:space="preserve"> земель населенных пунктов </w:t>
      </w:r>
      <w:r w:rsidR="00F8058A">
        <w:t>Артинского городского округа</w:t>
      </w:r>
      <w:r>
        <w:t>;</w:t>
      </w:r>
    </w:p>
    <w:p w:rsidR="00784467" w:rsidRDefault="00784467" w:rsidP="00784467">
      <w:pPr>
        <w:pStyle w:val="ConsPlusNormal"/>
        <w:spacing w:before="220"/>
        <w:ind w:firstLine="540"/>
        <w:jc w:val="both"/>
      </w:pPr>
      <w:r>
        <w:t>Sчзу - площадь земельного участка или части земельного участка, используемых на основании разрешения (кв. м);</w:t>
      </w:r>
    </w:p>
    <w:p w:rsidR="00784467" w:rsidRDefault="00784467" w:rsidP="00784467">
      <w:pPr>
        <w:pStyle w:val="ConsPlusNormal"/>
        <w:spacing w:before="220"/>
        <w:ind w:firstLine="540"/>
        <w:jc w:val="both"/>
      </w:pPr>
      <w:r>
        <w:t>Ку - коэффициент увеличения, значение которого определяется по формуле:</w:t>
      </w:r>
    </w:p>
    <w:p w:rsidR="00784467" w:rsidRDefault="00784467" w:rsidP="00784467">
      <w:pPr>
        <w:pStyle w:val="ConsPlusNormal"/>
      </w:pPr>
    </w:p>
    <w:p w:rsidR="00784467" w:rsidRDefault="00784467" w:rsidP="00784467">
      <w:pPr>
        <w:pStyle w:val="ConsPlusNormal"/>
        <w:jc w:val="center"/>
      </w:pPr>
      <w:r>
        <w:t>Ку = Ку1 x Ку2 x ... x Куn, где:</w:t>
      </w:r>
    </w:p>
    <w:p w:rsidR="00784467" w:rsidRDefault="00784467" w:rsidP="00784467">
      <w:pPr>
        <w:pStyle w:val="ConsPlusNormal"/>
      </w:pPr>
    </w:p>
    <w:p w:rsidR="00784467" w:rsidRDefault="00784467" w:rsidP="00784467">
      <w:pPr>
        <w:pStyle w:val="ConsPlusNormal"/>
        <w:ind w:firstLine="540"/>
        <w:jc w:val="both"/>
      </w:pPr>
      <w:r>
        <w:t>Ку1, Ку2, ..., Куn - коэффициенты увеличения, ежегодно утверждаемые приказом Министерства по управлению государственным имуществом Свердловской области и применяемые начиная с 1 января года, следующего за годом определения кадастровой стоимости земельных участков.</w:t>
      </w:r>
    </w:p>
    <w:p w:rsidR="00784467" w:rsidRDefault="00784467" w:rsidP="00784467">
      <w:pPr>
        <w:pStyle w:val="ConsPlusNormal"/>
        <w:spacing w:before="220"/>
        <w:ind w:firstLine="540"/>
        <w:jc w:val="both"/>
      </w:pPr>
      <w:r>
        <w:t>3. Размер платы изменяется в одностороннем порядке:</w:t>
      </w:r>
    </w:p>
    <w:p w:rsidR="00784467" w:rsidRDefault="00784467" w:rsidP="00784467">
      <w:pPr>
        <w:pStyle w:val="ConsPlusNormal"/>
        <w:spacing w:before="220"/>
        <w:ind w:firstLine="540"/>
        <w:jc w:val="both"/>
      </w:pPr>
      <w:r>
        <w:t>1) на коэффициент увеличения ежегодно по состоянию на 1 января очередного финансового года;</w:t>
      </w:r>
    </w:p>
    <w:p w:rsidR="00784467" w:rsidRDefault="00784467" w:rsidP="00784467">
      <w:pPr>
        <w:pStyle w:val="ConsPlusNormal"/>
        <w:spacing w:before="220"/>
        <w:ind w:firstLine="540"/>
        <w:jc w:val="both"/>
      </w:pPr>
      <w:r>
        <w:t>2) в случае изменения среднего уровня кадастровой стоимости земель и земельных участков по муниципальному району (городскому округу, муниципальному округу) на территории Свердловской области, утвержденного приказом Министерства по управлению государственным имуществом Свердловской области об утверждении результатов определения кадастровой стоимости земельных участков, расположенных на территории Свердловской области.</w:t>
      </w:r>
    </w:p>
    <w:p w:rsidR="00784467" w:rsidRDefault="00784467" w:rsidP="00784467">
      <w:pPr>
        <w:pStyle w:val="ConsPlusNormal"/>
      </w:pPr>
    </w:p>
    <w:p w:rsidR="00784467" w:rsidRPr="003E1A25" w:rsidRDefault="00784467" w:rsidP="00764942">
      <w:pPr>
        <w:jc w:val="both"/>
        <w:rPr>
          <w:color w:val="000000"/>
        </w:rPr>
      </w:pPr>
    </w:p>
    <w:sectPr w:rsidR="00784467" w:rsidRPr="003E1A25" w:rsidSect="001560BC">
      <w:pgSz w:w="11906" w:h="16838"/>
      <w:pgMar w:top="709" w:right="127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55" w:rsidRDefault="00F71055" w:rsidP="001560BC">
      <w:r>
        <w:separator/>
      </w:r>
    </w:p>
  </w:endnote>
  <w:endnote w:type="continuationSeparator" w:id="0">
    <w:p w:rsidR="00F71055" w:rsidRDefault="00F71055" w:rsidP="0015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55" w:rsidRDefault="00F71055" w:rsidP="001560BC">
      <w:r>
        <w:separator/>
      </w:r>
    </w:p>
  </w:footnote>
  <w:footnote w:type="continuationSeparator" w:id="0">
    <w:p w:rsidR="00F71055" w:rsidRDefault="00F71055" w:rsidP="00156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12C780"/>
    <w:name w:val="WWNum1"/>
    <w:lvl w:ilvl="0">
      <w:start w:val="1"/>
      <w:numFmt w:val="decimal"/>
      <w:lvlText w:val="%1."/>
      <w:lvlJc w:val="left"/>
      <w:pPr>
        <w:tabs>
          <w:tab w:val="num" w:pos="1725"/>
        </w:tabs>
        <w:ind w:left="1725" w:hanging="1005"/>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1" w15:restartNumberingAfterBreak="0">
    <w:nsid w:val="1B3506C8"/>
    <w:multiLevelType w:val="multilevel"/>
    <w:tmpl w:val="6AB40494"/>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7C"/>
    <w:rsid w:val="0006586B"/>
    <w:rsid w:val="0007025E"/>
    <w:rsid w:val="000855D1"/>
    <w:rsid w:val="000B2103"/>
    <w:rsid w:val="000E476D"/>
    <w:rsid w:val="001445C7"/>
    <w:rsid w:val="001560BC"/>
    <w:rsid w:val="001668D7"/>
    <w:rsid w:val="00186E5B"/>
    <w:rsid w:val="00277FCD"/>
    <w:rsid w:val="0033031B"/>
    <w:rsid w:val="00371E4A"/>
    <w:rsid w:val="00397506"/>
    <w:rsid w:val="00437B51"/>
    <w:rsid w:val="004D767E"/>
    <w:rsid w:val="0054180E"/>
    <w:rsid w:val="0056037C"/>
    <w:rsid w:val="006C3E05"/>
    <w:rsid w:val="00764942"/>
    <w:rsid w:val="00784467"/>
    <w:rsid w:val="007E3988"/>
    <w:rsid w:val="007E5D26"/>
    <w:rsid w:val="00803A35"/>
    <w:rsid w:val="008F21D4"/>
    <w:rsid w:val="008F6496"/>
    <w:rsid w:val="0091441F"/>
    <w:rsid w:val="009D4E7C"/>
    <w:rsid w:val="00A051C8"/>
    <w:rsid w:val="00A86848"/>
    <w:rsid w:val="00B60E28"/>
    <w:rsid w:val="00B706E0"/>
    <w:rsid w:val="00BA0A10"/>
    <w:rsid w:val="00BE71A6"/>
    <w:rsid w:val="00C42FA6"/>
    <w:rsid w:val="00CA0D32"/>
    <w:rsid w:val="00D45AF5"/>
    <w:rsid w:val="00D9758D"/>
    <w:rsid w:val="00DD54CA"/>
    <w:rsid w:val="00DE184B"/>
    <w:rsid w:val="00E22703"/>
    <w:rsid w:val="00E71DF0"/>
    <w:rsid w:val="00E938F7"/>
    <w:rsid w:val="00E973F1"/>
    <w:rsid w:val="00F71055"/>
    <w:rsid w:val="00F8058A"/>
    <w:rsid w:val="00F8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10D90-0F51-4627-B7F3-E12861B0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64942"/>
    <w:pPr>
      <w:suppressAutoHyphens/>
      <w:ind w:left="720"/>
    </w:pPr>
    <w:rPr>
      <w:rFonts w:ascii="Arial" w:eastAsia="Calibri" w:hAnsi="Arial" w:cs="Arial"/>
      <w:kern w:val="1"/>
      <w:sz w:val="20"/>
      <w:szCs w:val="20"/>
      <w:lang w:eastAsia="hi-IN" w:bidi="hi-IN"/>
    </w:rPr>
  </w:style>
  <w:style w:type="character" w:styleId="a3">
    <w:name w:val="Hyperlink"/>
    <w:basedOn w:val="a0"/>
    <w:uiPriority w:val="99"/>
    <w:rsid w:val="00764942"/>
    <w:rPr>
      <w:color w:val="0000FF"/>
      <w:u w:val="single"/>
    </w:rPr>
  </w:style>
  <w:style w:type="paragraph" w:customStyle="1" w:styleId="ConsPlusNormal">
    <w:name w:val="ConsPlusNormal"/>
    <w:rsid w:val="00764942"/>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customStyle="1" w:styleId="s1">
    <w:name w:val="s_1"/>
    <w:basedOn w:val="a"/>
    <w:rsid w:val="00764942"/>
    <w:pPr>
      <w:spacing w:before="100" w:beforeAutospacing="1" w:after="100" w:afterAutospacing="1"/>
    </w:pPr>
    <w:rPr>
      <w:rFonts w:eastAsia="Calibri"/>
    </w:rPr>
  </w:style>
  <w:style w:type="paragraph" w:styleId="a4">
    <w:name w:val="Balloon Text"/>
    <w:basedOn w:val="a"/>
    <w:link w:val="a5"/>
    <w:uiPriority w:val="99"/>
    <w:semiHidden/>
    <w:unhideWhenUsed/>
    <w:rsid w:val="00764942"/>
    <w:rPr>
      <w:rFonts w:ascii="Tahoma" w:hAnsi="Tahoma" w:cs="Tahoma"/>
      <w:sz w:val="16"/>
      <w:szCs w:val="16"/>
    </w:rPr>
  </w:style>
  <w:style w:type="character" w:customStyle="1" w:styleId="a5">
    <w:name w:val="Текст выноски Знак"/>
    <w:basedOn w:val="a0"/>
    <w:link w:val="a4"/>
    <w:uiPriority w:val="99"/>
    <w:semiHidden/>
    <w:rsid w:val="00764942"/>
    <w:rPr>
      <w:rFonts w:ascii="Tahoma" w:eastAsia="Times New Roman" w:hAnsi="Tahoma" w:cs="Tahoma"/>
      <w:sz w:val="16"/>
      <w:szCs w:val="16"/>
      <w:lang w:eastAsia="ru-RU"/>
    </w:rPr>
  </w:style>
  <w:style w:type="paragraph" w:styleId="a6">
    <w:name w:val="List Paragraph"/>
    <w:basedOn w:val="a"/>
    <w:uiPriority w:val="34"/>
    <w:qFormat/>
    <w:rsid w:val="00764942"/>
    <w:pPr>
      <w:ind w:left="720"/>
      <w:contextualSpacing/>
    </w:pPr>
  </w:style>
  <w:style w:type="paragraph" w:customStyle="1" w:styleId="ConsPlusTitle">
    <w:name w:val="ConsPlusTitle"/>
    <w:rsid w:val="00371E4A"/>
    <w:pPr>
      <w:widowControl w:val="0"/>
      <w:autoSpaceDE w:val="0"/>
      <w:autoSpaceDN w:val="0"/>
      <w:spacing w:after="0" w:line="240" w:lineRule="auto"/>
    </w:pPr>
    <w:rPr>
      <w:rFonts w:ascii="Calibri" w:eastAsia="Times New Roman" w:hAnsi="Calibri" w:cs="Calibri"/>
      <w:b/>
      <w:szCs w:val="20"/>
      <w:lang w:eastAsia="ru-RU"/>
    </w:rPr>
  </w:style>
  <w:style w:type="paragraph" w:styleId="a7">
    <w:name w:val="Title"/>
    <w:basedOn w:val="a"/>
    <w:next w:val="a8"/>
    <w:link w:val="a9"/>
    <w:qFormat/>
    <w:rsid w:val="00784467"/>
    <w:pPr>
      <w:suppressAutoHyphens/>
      <w:jc w:val="center"/>
    </w:pPr>
    <w:rPr>
      <w:rFonts w:eastAsia="Calibri"/>
      <w:b/>
      <w:bCs/>
      <w:sz w:val="28"/>
      <w:lang w:eastAsia="ar-SA"/>
    </w:rPr>
  </w:style>
  <w:style w:type="character" w:customStyle="1" w:styleId="a9">
    <w:name w:val="Название Знак"/>
    <w:basedOn w:val="a0"/>
    <w:link w:val="a7"/>
    <w:rsid w:val="00784467"/>
    <w:rPr>
      <w:rFonts w:ascii="Times New Roman" w:eastAsia="Calibri" w:hAnsi="Times New Roman" w:cs="Times New Roman"/>
      <w:b/>
      <w:bCs/>
      <w:sz w:val="28"/>
      <w:szCs w:val="24"/>
      <w:lang w:eastAsia="ar-SA"/>
    </w:rPr>
  </w:style>
  <w:style w:type="paragraph" w:styleId="a8">
    <w:name w:val="Subtitle"/>
    <w:basedOn w:val="a"/>
    <w:link w:val="aa"/>
    <w:qFormat/>
    <w:rsid w:val="00784467"/>
    <w:pPr>
      <w:suppressAutoHyphens/>
      <w:spacing w:after="60"/>
      <w:jc w:val="center"/>
      <w:outlineLvl w:val="1"/>
    </w:pPr>
    <w:rPr>
      <w:rFonts w:ascii="Arial" w:eastAsia="Calibri" w:hAnsi="Arial" w:cs="Arial"/>
      <w:lang w:eastAsia="ar-SA"/>
    </w:rPr>
  </w:style>
  <w:style w:type="character" w:customStyle="1" w:styleId="aa">
    <w:name w:val="Подзаголовок Знак"/>
    <w:basedOn w:val="a0"/>
    <w:link w:val="a8"/>
    <w:rsid w:val="00784467"/>
    <w:rPr>
      <w:rFonts w:ascii="Arial" w:eastAsia="Calibri" w:hAnsi="Arial" w:cs="Arial"/>
      <w:sz w:val="24"/>
      <w:szCs w:val="24"/>
      <w:lang w:eastAsia="ar-SA"/>
    </w:rPr>
  </w:style>
  <w:style w:type="paragraph" w:styleId="ab">
    <w:name w:val="header"/>
    <w:basedOn w:val="a"/>
    <w:link w:val="ac"/>
    <w:uiPriority w:val="99"/>
    <w:unhideWhenUsed/>
    <w:rsid w:val="001560BC"/>
    <w:pPr>
      <w:tabs>
        <w:tab w:val="center" w:pos="4677"/>
        <w:tab w:val="right" w:pos="9355"/>
      </w:tabs>
    </w:pPr>
  </w:style>
  <w:style w:type="character" w:customStyle="1" w:styleId="ac">
    <w:name w:val="Верхний колонтитул Знак"/>
    <w:basedOn w:val="a0"/>
    <w:link w:val="ab"/>
    <w:uiPriority w:val="99"/>
    <w:rsid w:val="001560B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560BC"/>
    <w:pPr>
      <w:tabs>
        <w:tab w:val="center" w:pos="4677"/>
        <w:tab w:val="right" w:pos="9355"/>
      </w:tabs>
    </w:pPr>
  </w:style>
  <w:style w:type="character" w:customStyle="1" w:styleId="ae">
    <w:name w:val="Нижний колонтитул Знак"/>
    <w:basedOn w:val="a0"/>
    <w:link w:val="ad"/>
    <w:uiPriority w:val="99"/>
    <w:rsid w:val="001560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679182">
      <w:bodyDiv w:val="1"/>
      <w:marLeft w:val="0"/>
      <w:marRight w:val="0"/>
      <w:marTop w:val="0"/>
      <w:marBottom w:val="0"/>
      <w:divBdr>
        <w:top w:val="none" w:sz="0" w:space="0" w:color="auto"/>
        <w:left w:val="none" w:sz="0" w:space="0" w:color="auto"/>
        <w:bottom w:val="none" w:sz="0" w:space="0" w:color="auto"/>
        <w:right w:val="none" w:sz="0" w:space="0" w:color="auto"/>
      </w:divBdr>
    </w:div>
    <w:div w:id="21154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9676&amp;dst=230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71&amp;n=318975&amp;dst=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4</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Земля1</cp:lastModifiedBy>
  <cp:revision>18</cp:revision>
  <cp:lastPrinted>2022-04-04T07:41:00Z</cp:lastPrinted>
  <dcterms:created xsi:type="dcterms:W3CDTF">2019-11-06T09:27:00Z</dcterms:created>
  <dcterms:modified xsi:type="dcterms:W3CDTF">2022-04-04T07:42:00Z</dcterms:modified>
</cp:coreProperties>
</file>